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song-of-solomon-3"/>
    <w:p>
      <w:pPr>
        <w:pStyle w:val="Heading1"/>
      </w:pPr>
      <w:r>
        <w:t xml:space="preserve">Homiletics Analysis: Song of Solomon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Song of Solomon 3 divides into two distinct movements that together form a single coherent witness. The first movement (vv. 1–5) is the woman’s account of a nocturnal search: she lies on her bed longing for her beloved, rises to seek him through the city streets, finds him after anxious searching, and brings him to her mother’s house — sealing the reunion with the refrain that the daughters of Jerusalem not stir love prematurely (v. 5). The second movement (vv. 6–11) shifts register entirely: a processional poem describing Solomon’s magnificent palanquin ascending from the wilderness, escorted by sixty warriors, adorned in cedar and gold, carrying the king in splendor to the day of his wedding. The chapter moves from intimate, private longing in the darkness to public, royal, celebratory display — from the bed-chamber to the bridal procession.</w:t>
      </w:r>
    </w:p>
    <w:p>
      <w:pPr>
        <w:pStyle w:val="BodyText"/>
      </w:pPr>
      <w:r>
        <w:t xml:space="preserve">The first movement is governed by the vocabulary of seeking and finding: the woman goes, seeks, calls, asks the watchmen, and at last grasps and holds the one her soul loves. The urgency is striking — she does not wait; absence produces active longing that will not rest. The second movement is governed by the vocabulary of splendor, security, and covenant arrival: the processional column rises from the wilderness, the warriors guard against the terrors of the night, and the king is crowned by his mother on the day of his wedding — the gladness of his heart.</w:t>
      </w:r>
    </w:p>
    <w:p>
      <w:pPr>
        <w:pStyle w:val="BodyText"/>
      </w:pPr>
      <w:r>
        <w:rPr>
          <w:b/>
          <w:bCs/>
        </w:rPr>
        <w:t xml:space="preserve">This Text — Intent</w:t>
      </w:r>
    </w:p>
    <w:p>
      <w:pPr>
        <w:pStyle w:val="BodyText"/>
      </w:pPr>
      <w:r>
        <w:t xml:space="preserve">God is seeking, through this chapter, to do two related things. First, He is pressing into the human heart the truth that love which is genuine cannot remain passive in the face of absence — it seeks, it rises, it searches, it refuses to settle for longing alone. The woman’s nocturnal search is not merely romantic narrative; it is a portrait of the soul’s posture toward the one it loves. Second, God is establishing that the arrival of the beloved — particularly in the processional climax — is an event of cosmic weight and covenant joy. The King comes; the wilderness gives way to splendor; love culminates in covenantal union. The intent is to awaken both the ache of longing and the joy of arrival, to train the reader’s affections toward a love that is pursued with urgency and received with wonder.</w:t>
      </w:r>
    </w:p>
    <w:p>
      <w:r>
        <w:pict>
          <v:rect style="width:0;height:1.5pt" o:hralign="center" o:hrstd="t" o:hr="t"/>
        </w:pict>
      </w:r>
    </w:p>
    <w:p>
      <w:pPr>
        <w:pStyle w:val="FirstParagraph"/>
      </w:pPr>
      <w:r>
        <w:rPr>
          <w:b/>
          <w:bCs/>
        </w:rPr>
        <w:t xml:space="preserve">Subject Sentence:</w:t>
      </w:r>
      <w:r>
        <w:t xml:space="preserve"> </w:t>
      </w:r>
      <w:r>
        <w:t xml:space="preserve">Longing seeks the beloved; the King arrives in covenant splendor and joy.</w:t>
      </w:r>
    </w:p>
    <w:p>
      <w:r>
        <w:pict>
          <v:rect style="width:0;height:1.5pt" o:hralign="center" o:hrstd="t" o:hr="t"/>
        </w:pict>
      </w:r>
    </w:p>
    <w:p>
      <w:pPr>
        <w:pStyle w:val="FirstParagraph"/>
      </w:pPr>
      <w:r>
        <w:rPr>
          <w:b/>
          <w:bCs/>
        </w:rPr>
        <w:t xml:space="preserve">Primary Claim:</w:t>
      </w:r>
      <w:r>
        <w:t xml:space="preserve"> </w:t>
      </w:r>
      <w:r>
        <w:t xml:space="preserve">God is using the ache of the woman’s nocturnal search and the glory of the royal processional to claim that true love — human and divine — is characterized by restless pursuit of the beloved and culminates in a covenant arrival that exceeds all the wilderness of waiting.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Genre and Interpretive Register</w:t>
      </w:r>
    </w:p>
    <w:p>
      <w:pPr>
        <w:pStyle w:val="BodyText"/>
      </w:pPr>
      <w:r>
        <w:t xml:space="preserve">The most significant interpretive question for any chapter of the Song of Solomon is the question of genre and register: is this erotic love poetry to be read literally, allegorically, typologically, or some combination? For Song of Solomon 3 specifically, this question divides the major traditions sharply.</w:t>
      </w:r>
    </w:p>
    <w:p>
      <w:pPr>
        <w:pStyle w:val="BodyText"/>
      </w:pPr>
      <w:r>
        <w:t xml:space="preserve">The</w:t>
      </w:r>
      <w:r>
        <w:t xml:space="preserve"> </w:t>
      </w:r>
      <w:r>
        <w:rPr>
          <w:b/>
          <w:bCs/>
        </w:rPr>
        <w:t xml:space="preserve">allegorical tradition</w:t>
      </w:r>
      <w:r>
        <w:t xml:space="preserve"> </w:t>
      </w:r>
      <w:r>
        <w:t xml:space="preserve">— dominant in both Jewish interpretation (the woman is Israel; the beloved is YHWH; the search is Israel’s longing for God in exile) and much of the Christian patristic and medieval period (the woman is the soul or the Church; the beloved is Christ) — reads chapter 3’s nocturnal search as the soul’s dark night of longing for God and the processional as Christ’s triumphant arrival or the Church’s expectation of the Parousia. Origen’s commentary and Bernard of Clairvaux’s sermons are the apex of this reading. The allegorical approach must be acknowledged for surfacing genuine theological resonances — the soul’s dark-night longing and Christ’s triumphal arrival are not foreign to the chapter’s imagery. However, it must be qualified: pure allegory evacuates the literal meaning entirely and imposes a code rather than reading a text. The church/soul-as-bride motif is real in the canon (Ephesians 5, Revelation 19, 21) but it is</w:t>
      </w:r>
      <w:r>
        <w:t xml:space="preserve"> </w:t>
      </w:r>
      <w:r>
        <w:rPr>
          <w:i/>
          <w:iCs/>
        </w:rPr>
        <w:t xml:space="preserve">typological</w:t>
      </w:r>
      <w:r>
        <w:t xml:space="preserve"> </w:t>
      </w:r>
      <w:r>
        <w:t xml:space="preserve">grounding, not an interpretive license to by-pass the text’s own literary register.</w:t>
      </w:r>
    </w:p>
    <w:p>
      <w:pPr>
        <w:pStyle w:val="BodyText"/>
      </w:pPr>
      <w:r>
        <w:t xml:space="preserve">The</w:t>
      </w:r>
      <w:r>
        <w:t xml:space="preserve"> </w:t>
      </w:r>
      <w:r>
        <w:rPr>
          <w:b/>
          <w:bCs/>
        </w:rPr>
        <w:t xml:space="preserve">literal-only reading</w:t>
      </w:r>
      <w:r>
        <w:t xml:space="preserve"> </w:t>
      </w:r>
      <w:r>
        <w:t xml:space="preserve">— present in some Reformation-era interpretation and in much modern evangelical commentary — reads the Song as straightforwardly human erotic poetry celebrating marital love, with no theological freight beyond the affirmation that sexuality and eros are God’s good gifts. This reading must be acknowledged for rescuing the Song from allegorical abstraction and restoring the goodness of human sexuality and covenant marriage. It must be qualified, however, at two points: (1) the Song’s presence in the canon alongside Hosea, Ezekiel 16, Isaiah 54, and Ephesians 5 creates a canonical pressure toward typological resonance that the purely literal reading resists artificially; (2) the Solomonic processional in vv. 6–11, with its royal-covenantal weight, exceeds what a merely anthropological reading fully accounts for.</w:t>
      </w:r>
    </w:p>
    <w:p>
      <w:pPr>
        <w:pStyle w:val="BodyText"/>
      </w:pPr>
      <w:r>
        <w:t xml:space="preserve">The</w:t>
      </w:r>
      <w:r>
        <w:t xml:space="preserve"> </w:t>
      </w:r>
      <w:r>
        <w:rPr>
          <w:b/>
          <w:bCs/>
        </w:rPr>
        <w:t xml:space="preserve">Reformed typological reading</w:t>
      </w:r>
      <w:r>
        <w:t xml:space="preserve"> </w:t>
      </w:r>
      <w:r>
        <w:t xml:space="preserve">— the position preferred here — holds that the Song is genuine human love poetry celebrating the goodness of covenant marriage and eros,</w:t>
      </w:r>
      <w:r>
        <w:t xml:space="preserve"> </w:t>
      </w:r>
      <w:r>
        <w:rPr>
          <w:i/>
          <w:iCs/>
        </w:rPr>
        <w:t xml:space="preserve">and</w:t>
      </w:r>
      <w:r>
        <w:t xml:space="preserve"> </w:t>
      </w:r>
      <w:r>
        <w:t xml:space="preserve">that this same love poetry functions typologically within the canon to illuminate the love of YHWH for His people and of Christ for His bride the Church. These two registers are not in competition — the literal grounds the typological; the typological does not erase the literal. The nocturnal search is genuinely the woman’s love-longing,</w:t>
      </w:r>
      <w:r>
        <w:t xml:space="preserve"> </w:t>
      </w:r>
      <w:r>
        <w:rPr>
          <w:i/>
          <w:iCs/>
        </w:rPr>
        <w:t xml:space="preserve">and</w:t>
      </w:r>
      <w:r>
        <w:t xml:space="preserve"> </w:t>
      </w:r>
      <w:r>
        <w:t xml:space="preserve">it trains the reader’s affections toward the posture God calls His people to hold toward Him. The processional is genuinely a royal wedding celebration,</w:t>
      </w:r>
      <w:r>
        <w:t xml:space="preserve"> </w:t>
      </w:r>
      <w:r>
        <w:rPr>
          <w:i/>
          <w:iCs/>
        </w:rPr>
        <w:t xml:space="preserve">and</w:t>
      </w:r>
      <w:r>
        <w:t xml:space="preserve"> </w:t>
      </w:r>
      <w:r>
        <w:t xml:space="preserve">it points forward canonically to the One who comes from the wilderness in power, whose mother crowns Him on the day of His covenant joy. This reading is most consistent with the Song’s own literary integrity, its canonical location, and the New Testament’s own use of the bride/groom motif.</w:t>
      </w:r>
    </w:p>
    <w:p>
      <w:pPr>
        <w:pStyle w:val="BodyText"/>
      </w:pPr>
      <w:r>
        <w:rPr>
          <w:b/>
          <w:bCs/>
        </w:rPr>
        <w:t xml:space="preserve">The Refrain (v. 5) — Warning or Celebration?</w:t>
      </w:r>
    </w:p>
    <w:p>
      <w:pPr>
        <w:pStyle w:val="BodyText"/>
      </w:pPr>
      <w:r>
        <w:t xml:space="preserve">Some interpreters read the refrain (</w:t>
      </w:r>
      <w:r>
        <w:t xml:space="preserve">“do not stir up or awaken love until it pleases”</w:t>
      </w:r>
      <w:r>
        <w:t xml:space="preserve">) primarily as a warning against premature sexual awakening, giving it a restrictive, cautionary function. Others read it primarily as a celebration — love is so powerful, so overwhelming, so joyful that it must be handled with care and received at the right time. Both contain truth, but the framing matters for application. The refrain is better understood as a testimony to love’s gravity and rightness-of-timing than as primarily a sexual prohibition — the context is reunion, satisfaction, and arrival, not temptation averted. The Reformed reading qualifies the restrictive reading without refuting it entirely: the refrain does caution against premature arousal, but it does so within a framework that celebrates rather than restricts the love described.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Hosea 2:14–20</w:t>
      </w:r>
      <w:r>
        <w:t xml:space="preserve"> </w:t>
      </w:r>
      <w:r>
        <w:t xml:space="preserve">— YHWH speaks of bringing Israel back into the wilderness and speaking tenderly to her there, then leading her out in a new covenant. The wilderness-to-arrival movement in Song 3:6–11 finds its prophetic grounding here: the beloved comes up from the wilderness precisely because the wilderness is where the LORD meets and transforms His people before the covenant procession.</w:t>
      </w:r>
    </w:p>
    <w:p>
      <w:pPr>
        <w:numPr>
          <w:ilvl w:val="0"/>
          <w:numId w:val="1001"/>
        </w:numPr>
      </w:pPr>
      <w:r>
        <w:rPr>
          <w:b/>
          <w:bCs/>
        </w:rPr>
        <w:t xml:space="preserve">Isaiah 62:1–5</w:t>
      </w:r>
      <w:r>
        <w:t xml:space="preserve"> </w:t>
      </w:r>
      <w:r>
        <w:t xml:space="preserve">—</w:t>
      </w:r>
      <w:r>
        <w:t xml:space="preserve"> </w:t>
      </w:r>
      <w:r>
        <w:t xml:space="preserve">“As the bridegroom rejoices over the bride, so shall your God rejoice over you.”</w:t>
      </w:r>
      <w:r>
        <w:t xml:space="preserve"> </w:t>
      </w:r>
      <w:r>
        <w:t xml:space="preserve">The gladness of the heart attributed to Solomon in Song 3:11 finds its theological weight in this declaration that YHWH Himself is the rejoicing bridegroom — covenant arrival is mutual joy.</w:t>
      </w:r>
    </w:p>
    <w:p>
      <w:pPr>
        <w:numPr>
          <w:ilvl w:val="0"/>
          <w:numId w:val="1001"/>
        </w:numPr>
      </w:pPr>
      <w:r>
        <w:rPr>
          <w:b/>
          <w:bCs/>
        </w:rPr>
        <w:t xml:space="preserve">Ephesians 5:25–32</w:t>
      </w:r>
      <w:r>
        <w:t xml:space="preserve"> </w:t>
      </w:r>
      <w:r>
        <w:t xml:space="preserve">— Paul explicitly grounds the husband/wife covenant in Christ’s love for the Church. The typological resonance of Song 3 — the seeking love, the royal arrival, the bridal procession — is canonically ratified here. The Song is not merely about human marriage; it is about the pattern that human marriage images.</w:t>
      </w:r>
    </w:p>
    <w:p>
      <w:pPr>
        <w:numPr>
          <w:ilvl w:val="0"/>
          <w:numId w:val="1001"/>
        </w:numPr>
      </w:pPr>
      <w:r>
        <w:rPr>
          <w:b/>
          <w:bCs/>
        </w:rPr>
        <w:t xml:space="preserve">Revelation 19:6–9; 21:2</w:t>
      </w:r>
      <w:r>
        <w:t xml:space="preserve"> </w:t>
      </w:r>
      <w:r>
        <w:t xml:space="preserve">— The culmination of the bride/groom motif: the Lamb’s wedding, the Holy City descending as a bride adorned for her husband. Song 3’s processional finds its eschatological fulfillment here. The palanquin ascending from the wilderness anticipates the arrival that will make all wilderness finally past.</w:t>
      </w:r>
    </w:p>
    <w:p>
      <w:pPr>
        <w:numPr>
          <w:ilvl w:val="0"/>
          <w:numId w:val="1001"/>
        </w:numPr>
      </w:pPr>
      <w:r>
        <w:rPr>
          <w:b/>
          <w:bCs/>
        </w:rPr>
        <w:t xml:space="preserve">Psalm 45</w:t>
      </w:r>
      <w:r>
        <w:t xml:space="preserve"> </w:t>
      </w:r>
      <w:r>
        <w:t xml:space="preserve">— The royal wedding psalm celebrating the king’s splendor and the bride’s devotion. The processional imagery and royal-covenantal framing of Song 3:6–11 share the same register as Psalm 45, which the New Testament applies typologically to Christ (Hebrews 1:8–9). This canonical link anchors the typological reading of Solomon’s procession.</w:t>
      </w:r>
    </w:p>
    <w:p>
      <w:r>
        <w:pict>
          <v:rect style="width:0;height:1.5pt" o:hralign="center" o:hrstd="t" o:hr="t"/>
        </w:pict>
      </w:r>
    </w:p>
    <w:p>
      <w:pPr>
        <w:pStyle w:val="FirstParagraph"/>
      </w:pPr>
      <w:r>
        <w:rPr>
          <w:b/>
          <w:bCs/>
        </w:rPr>
        <w:t xml:space="preserve">Aim:</w:t>
      </w:r>
      <w:r>
        <w:t xml:space="preserve"> </w:t>
      </w:r>
      <w:r>
        <w:t xml:space="preserve">To awaken in the reader both the active, restless longing that refuses passive absence and the capacity for wonder at the covenant arrival of the King — so that neither complacency toward God nor despair in the season of seeking remains undisturbed.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The woman lies on her bed at night; she seeks the one her soul loves but does not find him</w:t>
            </w:r>
          </w:p>
        </w:tc>
        <w:tc>
          <w:tcPr/>
          <w:p>
            <w:pPr>
              <w:pStyle w:val="Compact"/>
            </w:pPr>
            <w:r>
              <w:t xml:space="preserve">“Night after night”</w:t>
            </w:r>
            <w:r>
              <w:t xml:space="preserve"> </w:t>
            </w:r>
            <w:r>
              <w:t xml:space="preserve">— the Hebrew suggests repeated or prolonged longing;</w:t>
            </w:r>
            <w:r>
              <w:t xml:space="preserve"> </w:t>
            </w:r>
            <w:r>
              <w:t xml:space="preserve">“soul loves”</w:t>
            </w:r>
            <w:r>
              <w:t xml:space="preserve"> </w:t>
            </w:r>
            <w:r>
              <w:t xml:space="preserve">— four times in vv. 1–4, emphasizing identity-level attachment</w:t>
            </w:r>
          </w:p>
        </w:tc>
      </w:tr>
      <w:tr>
        <w:tc>
          <w:tcPr/>
          <w:p>
            <w:pPr>
              <w:pStyle w:val="Compact"/>
            </w:pPr>
            <w:r>
              <w:t xml:space="preserve">3:2</w:t>
            </w:r>
          </w:p>
        </w:tc>
        <w:tc>
          <w:tcPr/>
          <w:p>
            <w:pPr>
              <w:pStyle w:val="Compact"/>
            </w:pPr>
            <w:r>
              <w:t xml:space="preserve">She resolves to rise and search the city — streets and squares — calling for him</w:t>
            </w:r>
          </w:p>
        </w:tc>
        <w:tc>
          <w:tcPr/>
          <w:p>
            <w:pPr>
              <w:pStyle w:val="Compact"/>
            </w:pPr>
            <w:r>
              <w:t xml:space="preserve">Active response to absence; the city itself becomes the field of search</w:t>
            </w:r>
          </w:p>
        </w:tc>
      </w:tr>
      <w:tr>
        <w:tc>
          <w:tcPr/>
          <w:p>
            <w:pPr>
              <w:pStyle w:val="Compact"/>
            </w:pPr>
            <w:r>
              <w:t xml:space="preserve">3:3</w:t>
            </w:r>
          </w:p>
        </w:tc>
        <w:tc>
          <w:tcPr/>
          <w:p>
            <w:pPr>
              <w:pStyle w:val="Compact"/>
            </w:pPr>
            <w:r>
              <w:t xml:space="preserve">The watchmen who patrol the city find her; she asks immediately: have you seen him?</w:t>
            </w:r>
          </w:p>
        </w:tc>
        <w:tc>
          <w:tcPr/>
          <w:p>
            <w:pPr>
              <w:pStyle w:val="Compact"/>
            </w:pPr>
            <w:r>
              <w:t xml:space="preserve">The watchmen function as threshold figures — she does not rest her search with them but pushes past</w:t>
            </w:r>
          </w:p>
        </w:tc>
      </w:tr>
      <w:tr>
        <w:tc>
          <w:tcPr/>
          <w:p>
            <w:pPr>
              <w:pStyle w:val="Compact"/>
            </w:pPr>
            <w:r>
              <w:t xml:space="preserve">3:4</w:t>
            </w:r>
          </w:p>
        </w:tc>
        <w:tc>
          <w:tcPr/>
          <w:p>
            <w:pPr>
              <w:pStyle w:val="Compact"/>
            </w:pPr>
            <w:r>
              <w:t xml:space="preserve">She finds him; she seizes him and will not release him; she brings him to her mother’s house, the chamber of her who conceived her</w:t>
            </w:r>
          </w:p>
        </w:tc>
        <w:tc>
          <w:tcPr/>
          <w:p>
            <w:pPr>
              <w:pStyle w:val="Compact"/>
            </w:pPr>
            <w:r>
              <w:t xml:space="preserve">The mother’s house as place of origin and safety — love desires to bring the beloved into the deepest, most intimate space</w:t>
            </w:r>
          </w:p>
        </w:tc>
      </w:tr>
      <w:tr>
        <w:tc>
          <w:tcPr/>
          <w:p>
            <w:pPr>
              <w:pStyle w:val="Compact"/>
            </w:pPr>
            <w:r>
              <w:t xml:space="preserve">3:5</w:t>
            </w:r>
          </w:p>
        </w:tc>
        <w:tc>
          <w:tcPr/>
          <w:p>
            <w:pPr>
              <w:pStyle w:val="Compact"/>
            </w:pPr>
            <w:r>
              <w:t xml:space="preserve">The adjuration refrain: daughters of Jerusalem, do not stir up or awaken love until it pleases</w:t>
            </w:r>
          </w:p>
        </w:tc>
        <w:tc>
          <w:tcPr/>
          <w:p>
            <w:pPr>
              <w:pStyle w:val="Compact"/>
            </w:pPr>
            <w:r>
              <w:t xml:space="preserve">Refrain parallels 2:7 — love found, love consummated in its right time; the refrain seals the movement</w:t>
            </w:r>
          </w:p>
        </w:tc>
      </w:tr>
      <w:tr>
        <w:tc>
          <w:tcPr/>
          <w:p>
            <w:pPr>
              <w:pStyle w:val="Compact"/>
            </w:pPr>
            <w:r>
              <w:t xml:space="preserve">3:6</w:t>
            </w:r>
          </w:p>
        </w:tc>
        <w:tc>
          <w:tcPr/>
          <w:p>
            <w:pPr>
              <w:pStyle w:val="Compact"/>
            </w:pPr>
            <w:r>
              <w:t xml:space="preserve">Processional question: Who is this coming up from the wilderness like columns of smoke, perfumed with myrrh and frankincense?</w:t>
            </w:r>
          </w:p>
        </w:tc>
        <w:tc>
          <w:tcPr/>
          <w:p>
            <w:pPr>
              <w:pStyle w:val="Compact"/>
            </w:pPr>
            <w:r>
              <w:t xml:space="preserve">Shift in voice and register — public, ceremonial, perhaps a chorus;</w:t>
            </w:r>
            <w:r>
              <w:t xml:space="preserve"> </w:t>
            </w:r>
            <w:r>
              <w:t xml:space="preserve">“columns of smoke”</w:t>
            </w:r>
            <w:r>
              <w:t xml:space="preserve"> </w:t>
            </w:r>
            <w:r>
              <w:t xml:space="preserve">= theophanic imagery (Exodus 13)</w:t>
            </w:r>
          </w:p>
        </w:tc>
      </w:tr>
      <w:tr>
        <w:tc>
          <w:tcPr/>
          <w:p>
            <w:pPr>
              <w:pStyle w:val="Compact"/>
            </w:pPr>
            <w:r>
              <w:t xml:space="preserve">3:7–8</w:t>
            </w:r>
          </w:p>
        </w:tc>
        <w:tc>
          <w:tcPr/>
          <w:p>
            <w:pPr>
              <w:pStyle w:val="Compact"/>
            </w:pPr>
            <w:r>
              <w:t xml:space="preserve">Solomon’s palanquin is identified; sixty mighty men surround it, armed against the terrors of the night</w:t>
            </w:r>
          </w:p>
        </w:tc>
        <w:tc>
          <w:tcPr/>
          <w:p>
            <w:pPr>
              <w:pStyle w:val="Compact"/>
            </w:pPr>
            <w:r>
              <w:t xml:space="preserve">Sixty warriors — royal escort;</w:t>
            </w:r>
            <w:r>
              <w:t xml:space="preserve"> </w:t>
            </w:r>
            <w:r>
              <w:t xml:space="preserve">“terrors of the night”</w:t>
            </w:r>
            <w:r>
              <w:t xml:space="preserve"> </w:t>
            </w:r>
            <w:r>
              <w:t xml:space="preserve">echoes the nocturnal vulnerability of vv. 1–5; now the beloved arrives</w:t>
            </w:r>
            <w:r>
              <w:t xml:space="preserve"> </w:t>
            </w:r>
            <w:r>
              <w:rPr>
                <w:i/>
                <w:iCs/>
              </w:rPr>
              <w:t xml:space="preserve">protected</w:t>
            </w:r>
          </w:p>
        </w:tc>
      </w:tr>
      <w:tr>
        <w:tc>
          <w:tcPr/>
          <w:p>
            <w:pPr>
              <w:pStyle w:val="Compact"/>
            </w:pPr>
            <w:r>
              <w:t xml:space="preserve">3:9–10</w:t>
            </w:r>
          </w:p>
        </w:tc>
        <w:tc>
          <w:tcPr/>
          <w:p>
            <w:pPr>
              <w:pStyle w:val="Compact"/>
            </w:pPr>
            <w:r>
              <w:t xml:space="preserve">Description of the palanquin: cedar wood from Lebanon, silver and gold, purple cushions — made by Solomon himself</w:t>
            </w:r>
          </w:p>
        </w:tc>
        <w:tc>
          <w:tcPr/>
          <w:p>
            <w:pPr>
              <w:pStyle w:val="Compact"/>
            </w:pPr>
            <w:r>
              <w:t xml:space="preserve">Royal craftsmanship; the beloved’s arrival is not accidental or hasty — it has been prepared with extravagance</w:t>
            </w:r>
          </w:p>
        </w:tc>
      </w:tr>
      <w:tr>
        <w:tc>
          <w:tcPr/>
          <w:p>
            <w:pPr>
              <w:pStyle w:val="Compact"/>
            </w:pPr>
            <w:r>
              <w:t xml:space="preserve">3:11</w:t>
            </w:r>
          </w:p>
        </w:tc>
        <w:tc>
          <w:tcPr/>
          <w:p>
            <w:pPr>
              <w:pStyle w:val="Compact"/>
            </w:pPr>
            <w:r>
              <w:t xml:space="preserve">Call to the daughters of Zion: come, see King Solomon in the crown his mother placed on him on his wedding day — the day of his heart’s gladness</w:t>
            </w:r>
          </w:p>
        </w:tc>
        <w:tc>
          <w:tcPr/>
          <w:p>
            <w:pPr>
              <w:pStyle w:val="Compact"/>
            </w:pPr>
            <w:r>
              <w:t xml:space="preserve">The chapter’s climax: public, covenantal, joyful — the king crowned for the wedding; gladness of heart as the final word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3:1–5</w:t>
            </w:r>
          </w:p>
        </w:tc>
        <w:tc>
          <w:tcPr/>
          <w:p>
            <w:pPr>
              <w:pStyle w:val="Compact"/>
            </w:pPr>
            <w:r>
              <w:t xml:space="preserve">The Nocturnal Search: Love That Rises and Refuses to Rest</w:t>
            </w:r>
          </w:p>
        </w:tc>
      </w:tr>
      <w:tr>
        <w:tc>
          <w:tcPr/>
          <w:p>
            <w:pPr>
              <w:pStyle w:val="Compact"/>
            </w:pPr>
            <w:r>
              <w:t xml:space="preserve">2</w:t>
            </w:r>
          </w:p>
        </w:tc>
        <w:tc>
          <w:tcPr/>
          <w:p>
            <w:pPr>
              <w:pStyle w:val="Compact"/>
            </w:pPr>
            <w:r>
              <w:t xml:space="preserve">3:6–11</w:t>
            </w:r>
          </w:p>
        </w:tc>
        <w:tc>
          <w:tcPr/>
          <w:p>
            <w:pPr>
              <w:pStyle w:val="Compact"/>
            </w:pPr>
            <w:r>
              <w:t xml:space="preserve">The Royal Procession: The King Arrives in Covenant Glory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Longing seeks the beloved; the King arrives in covenant splendor and joy.</w:t>
      </w:r>
    </w:p>
    <w:p>
      <w:pPr>
        <w:pStyle w:val="BodyText"/>
      </w:pPr>
      <w:r>
        <w:rPr>
          <w:b/>
          <w:bCs/>
        </w:rPr>
        <w:t xml:space="preserve">Primary Claim:</w:t>
      </w:r>
      <w:r>
        <w:t xml:space="preserve"> </w:t>
      </w:r>
      <w:r>
        <w:t xml:space="preserve">God is using the ache of the woman’s nocturnal search and the glory of the royal processional to claim that true love — human and divine — is characterized by restless pursuit of the beloved and culminates in a covenant arrival that exceeds all the wilderness of waiting.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soul that loves does not stay in bed when the beloved is absent.</w:t>
      </w:r>
      <w:r>
        <w:t xml:space="preserve"> </w:t>
      </w:r>
      <w:r>
        <w:rPr>
          <w:i/>
          <w:iCs/>
        </w:rPr>
        <w:t xml:space="preserve">(Mind/belief)</w:t>
      </w:r>
      <w:r>
        <w:t xml:space="preserve"> </w:t>
      </w:r>
      <w:r>
        <w:t xml:space="preserve">The woman’s first instinct when she discovers absence is not resignation but search. The application is a belief-level challenge: do you actually believe that God is worth rising for, seeking for, calling out to in the darkness? Much of what passes for spiritual contentment is actually spiritual complacency — the soul has accommodated itself to absence and called it peace. This passage insists that genuine love, human or divine, produces an ache that will not remain passive. Examine whether what you are calling</w:t>
      </w:r>
      <w:r>
        <w:t xml:space="preserve"> </w:t>
      </w:r>
      <w:r>
        <w:t xml:space="preserve">“rest in God”</w:t>
      </w:r>
      <w:r>
        <w:t xml:space="preserve"> </w:t>
      </w:r>
      <w:r>
        <w:t xml:space="preserve">is actually</w:t>
      </w:r>
      <w:r>
        <w:t xml:space="preserve"> </w:t>
      </w:r>
      <w:r>
        <w:t xml:space="preserve">“indifference to God.”</w:t>
      </w:r>
    </w:p>
    <w:p>
      <w:pPr>
        <w:pStyle w:val="BodyText"/>
      </w:pPr>
      <w:r>
        <w:rPr>
          <w:b/>
          <w:bCs/>
        </w:rPr>
        <w:t xml:space="preserve">2. When you cannot find God in the dark, keep asking the watchmen and keep moving.</w:t>
      </w:r>
      <w:r>
        <w:t xml:space="preserve"> </w:t>
      </w:r>
      <w:r>
        <w:rPr>
          <w:i/>
          <w:iCs/>
        </w:rPr>
        <w:t xml:space="preserve">(Will/behavior)</w:t>
      </w:r>
      <w:r>
        <w:t xml:space="preserve"> </w:t>
      </w:r>
      <w:r>
        <w:t xml:space="preserve">The woman does not find her beloved immediately — she searches, asks the watchmen, pushes past them, and continues. The specific application: when spiritual dryness or divine hiddenness is your experience, the text does not commend passive waiting. It commends active, sustained seeking — using every available means (the watchmen: the Word, the community, prayer, the ordinary means of grace) while refusing to make those means the final destination. You ask the watchmen and you keep going.</w:t>
      </w:r>
    </w:p>
    <w:p>
      <w:pPr>
        <w:pStyle w:val="BodyText"/>
      </w:pPr>
      <w:r>
        <w:rPr>
          <w:b/>
          <w:bCs/>
        </w:rPr>
        <w:t xml:space="preserve">3. The wilderness is not the end of the story — the King rises out of it.</w:t>
      </w:r>
      <w:r>
        <w:t xml:space="preserve"> </w:t>
      </w:r>
      <w:r>
        <w:rPr>
          <w:i/>
          <w:iCs/>
        </w:rPr>
        <w:t xml:space="preserve">(Affections/worship)</w:t>
      </w:r>
      <w:r>
        <w:t xml:space="preserve"> </w:t>
      </w:r>
      <w:r>
        <w:t xml:space="preserve">The processional of vv. 6–11 begins in the wilderness. The beloved does not arrive from a palace — he comes up</w:t>
      </w:r>
      <w:r>
        <w:t xml:space="preserve"> </w:t>
      </w:r>
      <w:r>
        <w:rPr>
          <w:i/>
          <w:iCs/>
        </w:rPr>
        <w:t xml:space="preserve">from</w:t>
      </w:r>
      <w:r>
        <w:t xml:space="preserve"> </w:t>
      </w:r>
      <w:r>
        <w:t xml:space="preserve">the wilderness, and the wilderness cannot hold him. For those in seasons that feel like wilderness — grief, confusion, spiritual desolation, prolonged waiting — this text reframes the wilderness as a corridor, not a destination. Worship that has been formed by the Song of Solomon knows how to say: the King is coming up from the wilderness and no wilderness gets the final word.</w:t>
      </w:r>
    </w:p>
    <w:p>
      <w:pPr>
        <w:pStyle w:val="BodyText"/>
      </w:pPr>
      <w:r>
        <w:rPr>
          <w:b/>
          <w:bCs/>
        </w:rPr>
        <w:t xml:space="preserve">4. Love that arrives has been prepared extravagantly — receive it with wonder, not indifference.</w:t>
      </w:r>
      <w:r>
        <w:t xml:space="preserve"> </w:t>
      </w:r>
      <w:r>
        <w:rPr>
          <w:i/>
          <w:iCs/>
        </w:rPr>
        <w:t xml:space="preserve">(Affections/worship)</w:t>
      </w:r>
      <w:r>
        <w:t xml:space="preserve"> </w:t>
      </w:r>
      <w:r>
        <w:t xml:space="preserve">The palanquin was made with cedar, silver, gold, and purple — crafted for the occasion, fit for the one coming. The application to the believer’s reception of Christ and of covenant grace is this: do not receive what has been prepared extravagantly as though it were ordinary. The gospel is cedar and gold — it is not flat-pack furniture. Train your heart to meet the love of God with a wonder proportionate to the preparation that love has made.</w:t>
      </w:r>
    </w:p>
    <w:p>
      <w:pPr>
        <w:pStyle w:val="BodyText"/>
      </w:pPr>
      <w:r>
        <w:rPr>
          <w:b/>
          <w:bCs/>
        </w:rPr>
        <w:t xml:space="preserve">5. Do not rush what has not yet arrived — love’s timing is part of its gift.</w:t>
      </w:r>
      <w:r>
        <w:t xml:space="preserve"> </w:t>
      </w:r>
      <w:r>
        <w:rPr>
          <w:i/>
          <w:iCs/>
        </w:rPr>
        <w:t xml:space="preserve">(Will/behavior)</w:t>
      </w:r>
      <w:r>
        <w:t xml:space="preserve"> </w:t>
      </w:r>
      <w:r>
        <w:t xml:space="preserve">The refrain in v. 5 (</w:t>
      </w:r>
      <w:r>
        <w:t xml:space="preserve">“do not stir up or awaken love until it pleases”</w:t>
      </w:r>
      <w:r>
        <w:t xml:space="preserve">) is not merely a caution about sexuality — though it includes that. It is a word about the rightness of timing in love: love forced before its season is not the same thing as love received in its fullness. The behavioral application is concrete: in relationships, in spiritual formation, in waiting for what God has promised — resist the compulsion to force arrival. This includes the refusal to manufacture spiritual experiences, to force intimacy in marriage before trust is built, and to demand that God’s promises arrive on a human timetable.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Song of Solomon 3 teaches that God made human beings with a love-faculty that mirrors His own — a capacity for longing, seeking, finding, and rejoicing that is not incidental to the image of God but central to it. The nocturnal search reveals that love is inseparable from the will to seek; absence activates desire rather than extinguishing it. The royal processional reveals that love’s culmination is not merely private satisfaction but public, covenantal arrival — a king crowned, a wedding celebrated, a heart made glad. Together, the chapter teaches that God’s own love for His people is both urgent and glorious: it rises from the wilderness, it is escorted by power, it arrives with extravagance, and its goal is the gladness of the heart at the wedding. This is a God who does not merely tolerate the love of His creatures — He made love to be the very grammar of the covenant.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that all of Scripture is ultimately about Christ — that the whole canon moves toward the Lamb and His bride — finds a rich and textually grounded expression in Song of Solomon 3. The typological reading does not impose Christ onto the text; it reads the text within a canon that has already established YHWH as husband (Hosea 2), Christ as bridegroom (Matthew 25, John 3), and the Church as the bride awaiting the wedding feast (Revelation 19, 21). The nocturnal search of Song 3 trains the affections of the redeemed community toward the posture of watchful, active, seeking love — not the passive waiting of a religion of mere transaction but the urgent longing of a people who know they are loved and who cannot rest until they find the one their soul loves. And the processional of vv. 6–11 anticipates what Reformed eschatology holds with confidence: the King is coming up from the wilderness, prepared, attended by power, arriving in covenant joy on the day of His heart’s gladness. Every wilderness is temporary. Every processional is coming.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woman got up in the night and searched until she found the one her soul loved — because love that is real cannot make peace with absence. And the King came up from the wilderness in cedar and gold, crowned by his mother, on the day of his heart’s gladness — because love that is real does not stay in the wilderness. Stop accommodating yourself to spiritual distance. The love you were made for is both worth rising for and worth waiting for — and the One who made that love is coming.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Bypassing the literal to get to the allegorical prematurely.</w:t>
      </w:r>
      <w:r>
        <w:t xml:space="preserve"> </w:t>
      </w:r>
      <w:r>
        <w:t xml:space="preserve">The most common homiletical failure with the Song of Solomon is to treat the human love poetry as mere scaffolding to be removed once the</w:t>
      </w:r>
      <w:r>
        <w:t xml:space="preserve"> </w:t>
      </w:r>
      <w:r>
        <w:t xml:space="preserve">“real”</w:t>
      </w:r>
      <w:r>
        <w:t xml:space="preserve"> </w:t>
      </w:r>
      <w:r>
        <w:t xml:space="preserve">spiritual meaning is extracted. This treats the text as a riddle rather than a poem and loses what the Song is actually doing — celebrating the goodness of human eros and covenant marriage as God’s own gift. Preach the literal first. Let the typological arise from it, not replace it.</w:t>
      </w:r>
    </w:p>
    <w:p>
      <w:pPr>
        <w:numPr>
          <w:ilvl w:val="0"/>
          <w:numId w:val="1002"/>
        </w:numPr>
      </w:pPr>
      <w:r>
        <w:rPr>
          <w:b/>
          <w:bCs/>
        </w:rPr>
        <w:t xml:space="preserve">Bypassing the allegorical to stay safely literal.</w:t>
      </w:r>
      <w:r>
        <w:t xml:space="preserve"> </w:t>
      </w:r>
      <w:r>
        <w:t xml:space="preserve">The opposite failure: preaching Song of Solomon 3 as nothing more than a lesson in healthy romantic relationships or a celebration of marital sexuality. While these are legitimate resonances, they do not account for the passage’s canonical weight. The processional of vv. 6–11 in particular — with its theophanic imagery, its Solomonic royal-covenantal framing, and its link to Psalm 45 and Revelation 19 — refuses to stay merely anthropological. The text is saying more than</w:t>
      </w:r>
      <w:r>
        <w:t xml:space="preserve"> </w:t>
      </w:r>
      <w:r>
        <w:t xml:space="preserve">“pursue your spouse when you feel distant.”</w:t>
      </w:r>
      <w:r>
        <w:t xml:space="preserve"> </w:t>
      </w:r>
      <w:r>
        <w:t xml:space="preserve">Preach the typological freight.</w:t>
      </w:r>
    </w:p>
    <w:p>
      <w:pPr>
        <w:numPr>
          <w:ilvl w:val="0"/>
          <w:numId w:val="1002"/>
        </w:numPr>
      </w:pPr>
      <w:r>
        <w:rPr>
          <w:b/>
          <w:bCs/>
        </w:rPr>
        <w:t xml:space="preserve">Moralizing the nocturnal search into a works-based program.</w:t>
      </w:r>
      <w:r>
        <w:t xml:space="preserve"> </w:t>
      </w:r>
      <w:r>
        <w:t xml:space="preserve">“We must seek God harder! We must get up earlier! We must pursue God more fervently!”</w:t>
      </w:r>
      <w:r>
        <w:t xml:space="preserve"> </w:t>
      </w:r>
      <w:r>
        <w:t xml:space="preserve">— all of this presses the woman’s search in a direction the text does not intend. The search is a portrait of love’s posture, not a prescription for earning God’s presence. The Reformed application is not</w:t>
      </w:r>
      <w:r>
        <w:t xml:space="preserve"> </w:t>
      </w:r>
      <w:r>
        <w:t xml:space="preserve">“try harder”</w:t>
      </w:r>
      <w:r>
        <w:t xml:space="preserve"> </w:t>
      </w:r>
      <w:r>
        <w:t xml:space="preserve">but</w:t>
      </w:r>
      <w:r>
        <w:t xml:space="preserve"> </w:t>
      </w:r>
      <w:r>
        <w:t xml:space="preserve">“this is what genuine love looks like — does your heart actually love this way?”</w:t>
      </w:r>
      <w:r>
        <w:t xml:space="preserve"> </w:t>
      </w:r>
      <w:r>
        <w:t xml:space="preserve">The motivation is the gospel, not the imperative.</w:t>
      </w:r>
    </w:p>
    <w:p>
      <w:pPr>
        <w:numPr>
          <w:ilvl w:val="0"/>
          <w:numId w:val="1002"/>
        </w:numPr>
      </w:pPr>
      <w:r>
        <w:rPr>
          <w:b/>
          <w:bCs/>
        </w:rPr>
        <w:t xml:space="preserve">Detaching the refrain (v. 5) from its context.</w:t>
      </w:r>
      <w:r>
        <w:t xml:space="preserve"> </w:t>
      </w:r>
      <w:r>
        <w:t xml:space="preserve">The adjuration</w:t>
      </w:r>
      <w:r>
        <w:t xml:space="preserve"> </w:t>
      </w:r>
      <w:r>
        <w:t xml:space="preserve">“do not stir up or awaken love until it pleases”</w:t>
      </w:r>
      <w:r>
        <w:t xml:space="preserve"> </w:t>
      </w:r>
      <w:r>
        <w:t xml:space="preserve">is frequently preached as a free-standing verse on sexual abstinence or purity. Within its context in chapter 3, it functions as the seal on a reunion — love has been found and received; the refrain protects and honors what has been given, not merely restrains what has not yet arrived. Preserve the contextual force: the refrain is a celebration of love’s gravity, not only a caution against its abuse.</w:t>
      </w:r>
    </w:p>
    <w:p>
      <w:pPr>
        <w:numPr>
          <w:ilvl w:val="0"/>
          <w:numId w:val="1002"/>
        </w:numPr>
      </w:pPr>
      <w:r>
        <w:rPr>
          <w:b/>
          <w:bCs/>
        </w:rPr>
        <w:t xml:space="preserve">Missing the wilderness-to-arrival movement in vv. 6–11.</w:t>
      </w:r>
      <w:r>
        <w:t xml:space="preserve"> </w:t>
      </w:r>
      <w:r>
        <w:t xml:space="preserve">Preachers often linger on the luxury of the palanquin (the cedar, the gold, the purple) and miss the origin point of the processional: the beloved comes up</w:t>
      </w:r>
      <w:r>
        <w:t xml:space="preserve"> </w:t>
      </w:r>
      <w:r>
        <w:rPr>
          <w:i/>
          <w:iCs/>
        </w:rPr>
        <w:t xml:space="preserve">from the wilderness</w:t>
      </w:r>
      <w:r>
        <w:t xml:space="preserve">. This is not incidental. The wilderness is the place of testing, absence, and desolation throughout the canon — and here, the King rises out of it in glory. For congregations in wilderness seasons, this is the word that carries weight. Do not let the splendor of the procession obscure where it begins.</w:t>
      </w:r>
    </w:p>
    <w:p>
      <w:pPr>
        <w:numPr>
          <w:ilvl w:val="0"/>
          <w:numId w:val="1002"/>
        </w:numPr>
      </w:pPr>
      <w:r>
        <w:rPr>
          <w:b/>
          <w:bCs/>
        </w:rPr>
        <w:t xml:space="preserve">Failing to connect the gladness of the King’s heart (v. 11) to the gospel.</w:t>
      </w:r>
      <w:r>
        <w:t xml:space="preserve"> </w:t>
      </w:r>
      <w:r>
        <w:t xml:space="preserve">“The day of his heart’s gladness”</w:t>
      </w:r>
      <w:r>
        <w:t xml:space="preserve"> </w:t>
      </w:r>
      <w:r>
        <w:t xml:space="preserve">is the chapter’s final note. In the typological register, this anticipates the joy of the Lamb at the wedding feast (Isaiah 62:5; Revelation 19:7). Preaching that stops short of this — that leaves the joy as merely Solomon’s domestic happiness — fails to carry the reader to the astonishing truth that</w:t>
      </w:r>
      <w:r>
        <w:t xml:space="preserve"> </w:t>
      </w:r>
      <w:r>
        <w:rPr>
          <w:i/>
          <w:iCs/>
        </w:rPr>
        <w:t xml:space="preserve">God has gladness</w:t>
      </w:r>
      <w:r>
        <w:t xml:space="preserve">, that the covenant arrival of the King produces</w:t>
      </w:r>
      <w:r>
        <w:t xml:space="preserve"> </w:t>
      </w:r>
      <w:r>
        <w:rPr>
          <w:i/>
          <w:iCs/>
        </w:rPr>
        <w:t xml:space="preserve">joy in the King Himself</w:t>
      </w:r>
      <w:r>
        <w:t xml:space="preserve">, and that the redeemed are the cause and object of that joy. This is one of the most pastoral applications in the chapter and one of the most commonly missed.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2026-07-14T21:05:24Z</dcterms:created>
  <dcterms:modified xsi:type="dcterms:W3CDTF">2026-07-14T21:05:24Z</dcterms:modified>
</cp:coreProperties>
</file>

<file path=docProps/custom.xml><?xml version="1.0" encoding="utf-8"?>
<Properties xmlns="http://schemas.openxmlformats.org/officeDocument/2006/custom-properties" xmlns:vt="http://schemas.openxmlformats.org/officeDocument/2006/docPropsVTypes"/>
</file>